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CA" w:rsidRPr="00E57D8C" w:rsidRDefault="00031BCA" w:rsidP="00031BCA">
      <w:pPr>
        <w:tabs>
          <w:tab w:val="left" w:pos="2714"/>
        </w:tabs>
        <w:spacing w:before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956B5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031BCA" w:rsidRDefault="00031BCA" w:rsidP="00031BCA">
      <w:pPr>
        <w:tabs>
          <w:tab w:val="left" w:pos="15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Hasbiyallah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2021,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Membudayakan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IAIN Madura.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Dr. H. Ali </w:t>
      </w:r>
      <w:proofErr w:type="spellStart"/>
      <w:r>
        <w:rPr>
          <w:rFonts w:asciiTheme="majorBidi" w:hAnsiTheme="majorBidi" w:cstheme="majorBidi"/>
          <w:sz w:val="24"/>
          <w:szCs w:val="24"/>
        </w:rPr>
        <w:t>Nurhadi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Start"/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id-ID"/>
        </w:rPr>
        <w:t>M.</w:t>
      </w:r>
      <w:r>
        <w:rPr>
          <w:rFonts w:asciiTheme="majorBidi" w:hAnsiTheme="majorBidi" w:cstheme="majorBidi"/>
          <w:sz w:val="24"/>
          <w:szCs w:val="24"/>
        </w:rPr>
        <w:t>Pd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031BCA" w:rsidRDefault="00031BCA" w:rsidP="00031BCA">
      <w:pPr>
        <w:tabs>
          <w:tab w:val="left" w:pos="15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Membudayakan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Madrasah,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31BCA" w:rsidRDefault="00031BCA" w:rsidP="00031BCA">
      <w:pPr>
        <w:tabs>
          <w:tab w:val="left" w:pos="15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keputusan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terlaksananya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nantinya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kebiasaan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terbentuklah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kebiasaan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religius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Aliyah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>
        <w:rPr>
          <w:rFonts w:asciiTheme="majorBidi" w:hAnsiTheme="majorBidi" w:cstheme="majorBidi"/>
          <w:sz w:val="24"/>
          <w:szCs w:val="24"/>
        </w:rPr>
        <w:t>diprioritaskan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keagamaan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31BCA" w:rsidRDefault="00031BCA" w:rsidP="00031BCA">
      <w:pPr>
        <w:tabs>
          <w:tab w:val="left" w:pos="15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membudayakan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31BCA" w:rsidRDefault="00031BCA" w:rsidP="00031BCA">
      <w:pPr>
        <w:tabs>
          <w:tab w:val="left" w:pos="15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primer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primer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977C5"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sekunder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dikumpulkan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dilaporkan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instansi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297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77C5"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pengecekan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keabsahan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31BCA" w:rsidRPr="008671FF" w:rsidRDefault="00031BCA" w:rsidP="00031BCA">
      <w:pPr>
        <w:tabs>
          <w:tab w:val="left" w:pos="1560"/>
        </w:tabs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bentuk-bentuk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mendahului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depannya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motor </w:t>
      </w: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lewat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depan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lobby madrasah, </w:t>
      </w:r>
      <w:proofErr w:type="spellStart"/>
      <w:r>
        <w:rPr>
          <w:rFonts w:asciiTheme="majorBidi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KBM.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membudayakan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</w:t>
      </w:r>
      <w:r w:rsidRPr="00435F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kebijahan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pemimpin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paling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..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sarpras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kebijakan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madrasah, </w:t>
      </w:r>
      <w:proofErr w:type="spellStart"/>
      <w:r>
        <w:rPr>
          <w:rFonts w:asciiTheme="majorBidi" w:hAnsiTheme="majorBidi" w:cstheme="majorBidi"/>
          <w:sz w:val="24"/>
          <w:szCs w:val="24"/>
        </w:rPr>
        <w:t>kemauan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bertemu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tauladan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akhlaqul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karimah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MAN </w:t>
      </w:r>
      <w:proofErr w:type="spellStart"/>
      <w:r>
        <w:rPr>
          <w:rFonts w:asciiTheme="majorBidi" w:hAnsiTheme="majorBidi" w:cstheme="majorBidi"/>
          <w:sz w:val="24"/>
          <w:szCs w:val="24"/>
        </w:rPr>
        <w:t>Sampang</w:t>
      </w:r>
      <w:proofErr w:type="spellEnd"/>
    </w:p>
    <w:p w:rsidR="007C2D29" w:rsidRPr="00031BCA" w:rsidRDefault="00031BCA" w:rsidP="00031BCA">
      <w:pPr>
        <w:tabs>
          <w:tab w:val="left" w:pos="3240"/>
        </w:tabs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7C2D29" w:rsidRPr="00031BCA" w:rsidSect="00031BCA">
      <w:footerReference w:type="default" r:id="rId7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DA" w:rsidRDefault="00735FDA" w:rsidP="00031BCA">
      <w:pPr>
        <w:spacing w:before="0" w:after="0" w:line="240" w:lineRule="auto"/>
      </w:pPr>
      <w:r>
        <w:separator/>
      </w:r>
    </w:p>
  </w:endnote>
  <w:endnote w:type="continuationSeparator" w:id="0">
    <w:p w:rsidR="00735FDA" w:rsidRDefault="00735FDA" w:rsidP="00031B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660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BCA" w:rsidRDefault="00031B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031BCA" w:rsidRDefault="00031BCA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DA" w:rsidRDefault="00735FDA" w:rsidP="00031BCA">
      <w:pPr>
        <w:spacing w:before="0" w:after="0" w:line="240" w:lineRule="auto"/>
      </w:pPr>
      <w:r>
        <w:separator/>
      </w:r>
    </w:p>
  </w:footnote>
  <w:footnote w:type="continuationSeparator" w:id="0">
    <w:p w:rsidR="00735FDA" w:rsidRDefault="00735FDA" w:rsidP="00031BC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CA"/>
    <w:rsid w:val="00031BCA"/>
    <w:rsid w:val="00735FDA"/>
    <w:rsid w:val="007C2D29"/>
    <w:rsid w:val="00DF60D7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CA"/>
    <w:pPr>
      <w:spacing w:before="240" w:line="36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AE5"/>
    <w:pPr>
      <w:spacing w:before="0" w:line="27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1BCA"/>
    <w:pPr>
      <w:tabs>
        <w:tab w:val="center" w:pos="4680"/>
        <w:tab w:val="right" w:pos="9360"/>
      </w:tabs>
      <w:spacing w:before="0" w:after="0" w:line="240" w:lineRule="auto"/>
      <w:ind w:left="0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31BCA"/>
    <w:rPr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CA"/>
    <w:pPr>
      <w:spacing w:before="240" w:line="36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AE5"/>
    <w:pPr>
      <w:spacing w:before="0" w:line="27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1BCA"/>
    <w:pPr>
      <w:tabs>
        <w:tab w:val="center" w:pos="4680"/>
        <w:tab w:val="right" w:pos="9360"/>
      </w:tabs>
      <w:spacing w:before="0" w:after="0" w:line="240" w:lineRule="auto"/>
      <w:ind w:left="0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31BCA"/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Imamatus Sholehah</dc:creator>
  <cp:lastModifiedBy>Imamatus Sholehah</cp:lastModifiedBy>
  <cp:revision>1</cp:revision>
  <cp:lastPrinted>2021-04-26T22:40:00Z</cp:lastPrinted>
  <dcterms:created xsi:type="dcterms:W3CDTF">2021-04-26T22:34:00Z</dcterms:created>
  <dcterms:modified xsi:type="dcterms:W3CDTF">2021-04-26T22:45:00Z</dcterms:modified>
</cp:coreProperties>
</file>