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2"/>
        </w:rPr>
        <w:t>ABSTRAK</w:t>
      </w:r>
    </w:p>
    <w:p>
      <w:pPr>
        <w:pStyle w:val="BodyText"/>
        <w:spacing w:line="360" w:lineRule="auto" w:before="140"/>
      </w:pPr>
      <w:r>
        <w:rPr/>
        <w:t>Dian Nurika Wahyuni, 2004, Pengaruh Kepemilikan Institusional, </w:t>
      </w:r>
      <w:r>
        <w:rPr>
          <w:i/>
        </w:rPr>
        <w:t>Leverage</w:t>
      </w:r>
      <w:r>
        <w:rPr/>
        <w:t>, Ukuran Perusahaan Dan Umur Perusahaan Terhadap Ketepatan Waktu Pelaporan Keungan</w:t>
      </w:r>
      <w:r>
        <w:rPr>
          <w:spacing w:val="-15"/>
        </w:rPr>
        <w:t> </w:t>
      </w:r>
      <w:r>
        <w:rPr/>
        <w:t>Pada</w:t>
      </w:r>
      <w:r>
        <w:rPr>
          <w:spacing w:val="-14"/>
        </w:rPr>
        <w:t> </w:t>
      </w:r>
      <w:r>
        <w:rPr/>
        <w:t>Perusahaan</w:t>
      </w:r>
      <w:r>
        <w:rPr>
          <w:spacing w:val="-12"/>
        </w:rPr>
        <w:t> </w:t>
      </w:r>
      <w:r>
        <w:rPr>
          <w:i/>
        </w:rPr>
        <w:t>Property</w:t>
      </w:r>
      <w:r>
        <w:rPr>
          <w:i/>
          <w:spacing w:val="-15"/>
        </w:rPr>
        <w:t> </w:t>
      </w:r>
      <w:r>
        <w:rPr>
          <w:i/>
        </w:rPr>
        <w:t>And</w:t>
      </w:r>
      <w:r>
        <w:rPr>
          <w:i/>
          <w:spacing w:val="-15"/>
        </w:rPr>
        <w:t> </w:t>
      </w:r>
      <w:r>
        <w:rPr>
          <w:i/>
        </w:rPr>
        <w:t>Real</w:t>
      </w:r>
      <w:r>
        <w:rPr>
          <w:i/>
          <w:spacing w:val="-15"/>
        </w:rPr>
        <w:t> </w:t>
      </w:r>
      <w:r>
        <w:rPr>
          <w:i/>
        </w:rPr>
        <w:t>Estate</w:t>
      </w:r>
      <w:r>
        <w:rPr>
          <w:i/>
          <w:spacing w:val="-12"/>
        </w:rPr>
        <w:t> </w:t>
      </w:r>
      <w:r>
        <w:rPr/>
        <w:t>Yang</w:t>
      </w:r>
      <w:r>
        <w:rPr>
          <w:spacing w:val="-15"/>
        </w:rPr>
        <w:t> </w:t>
      </w:r>
      <w:r>
        <w:rPr/>
        <w:t>Terdaftar</w:t>
      </w:r>
      <w:r>
        <w:rPr>
          <w:spacing w:val="-15"/>
        </w:rPr>
        <w:t> </w:t>
      </w:r>
      <w:r>
        <w:rPr/>
        <w:t>Di</w:t>
      </w:r>
      <w:r>
        <w:rPr>
          <w:spacing w:val="-15"/>
        </w:rPr>
        <w:t> </w:t>
      </w:r>
      <w:r>
        <w:rPr/>
        <w:t>ISSI</w:t>
      </w:r>
      <w:r>
        <w:rPr>
          <w:spacing w:val="-15"/>
        </w:rPr>
        <w:t> </w:t>
      </w:r>
      <w:r>
        <w:rPr/>
        <w:t>Tahun 2021-2023, Skripsi, Program Studi Akuntansi Syariah, Fakultas Ekonomi dan Bisnis Islam Negeri Madura, Dosen Pengampu Ibu Ira Hasti Priyadi, S.Pd., M.A.</w:t>
      </w:r>
    </w:p>
    <w:p>
      <w:pPr>
        <w:spacing w:line="362" w:lineRule="auto" w:before="159"/>
        <w:ind w:left="1985" w:right="150" w:hanging="1417"/>
        <w:jc w:val="both"/>
        <w:rPr>
          <w:b/>
          <w:i/>
          <w:sz w:val="24"/>
        </w:rPr>
      </w:pPr>
      <w:r>
        <w:rPr>
          <w:b/>
          <w:sz w:val="24"/>
        </w:rPr>
        <w:t>Kata Kunci : </w:t>
      </w:r>
      <w:r>
        <w:rPr>
          <w:b/>
          <w:i/>
          <w:sz w:val="24"/>
        </w:rPr>
        <w:t>Kepemilikan Institusional, Leverage, Ukuran Perusahaan, Umur Perusahaan dan Ketepatan Waktu Pelaporan Keuangan</w:t>
      </w:r>
    </w:p>
    <w:p>
      <w:pPr>
        <w:pStyle w:val="BodyText"/>
        <w:spacing w:before="154"/>
        <w:ind w:firstLine="708"/>
      </w:pPr>
      <w:r>
        <w:rPr/>
        <w:t>Salah satu yang menjadi acuan dalam pengambilan keputusan dapat diberikan apabila laporan keuangan memiliki informasi yang relevan dan </w:t>
      </w:r>
      <w:r>
        <w:rPr>
          <w:i/>
        </w:rPr>
        <w:t>reliable. </w:t>
      </w:r>
      <w:r>
        <w:rPr/>
        <w:t>Hilangnya relevansi informasi dapat mengurangi atau bahkan menghilangkan kemampuan laporan keuangan sebagai alat bantu prediksi bagi para pemakainya. Hal tersebut juga mencerminkan betapa pentingnya ketepatan penyajian laporan keuangan</w:t>
      </w:r>
      <w:r>
        <w:rPr>
          <w:spacing w:val="-15"/>
        </w:rPr>
        <w:t> </w:t>
      </w:r>
      <w:r>
        <w:rPr/>
        <w:t>tahunan</w:t>
      </w:r>
      <w:r>
        <w:rPr>
          <w:spacing w:val="-15"/>
        </w:rPr>
        <w:t> </w:t>
      </w:r>
      <w:r>
        <w:rPr/>
        <w:t>kepada</w:t>
      </w:r>
      <w:r>
        <w:rPr>
          <w:spacing w:val="-10"/>
        </w:rPr>
        <w:t> </w:t>
      </w:r>
      <w:r>
        <w:rPr/>
        <w:t>publik</w:t>
      </w:r>
      <w:r>
        <w:rPr>
          <w:spacing w:val="-11"/>
        </w:rPr>
        <w:t> </w:t>
      </w:r>
      <w:r>
        <w:rPr/>
        <w:t>serta</w:t>
      </w:r>
      <w:r>
        <w:rPr>
          <w:spacing w:val="-10"/>
        </w:rPr>
        <w:t> </w:t>
      </w:r>
      <w:r>
        <w:rPr/>
        <w:t>perusahaan</w:t>
      </w:r>
      <w:r>
        <w:rPr>
          <w:spacing w:val="-11"/>
        </w:rPr>
        <w:t> </w:t>
      </w:r>
      <w:r>
        <w:rPr/>
        <w:t>diharapkan</w:t>
      </w:r>
      <w:r>
        <w:rPr>
          <w:spacing w:val="-15"/>
        </w:rPr>
        <w:t> </w:t>
      </w:r>
      <w:r>
        <w:rPr/>
        <w:t>untuk</w:t>
      </w:r>
      <w:r>
        <w:rPr>
          <w:spacing w:val="-15"/>
        </w:rPr>
        <w:t> </w:t>
      </w:r>
      <w:r>
        <w:rPr/>
        <w:t>tidak</w:t>
      </w:r>
      <w:r>
        <w:rPr>
          <w:spacing w:val="-15"/>
        </w:rPr>
        <w:t> </w:t>
      </w:r>
      <w:r>
        <w:rPr/>
        <w:t>menunda dan lebih memerhatikan ketepatan waktu penyampaian laporan keuangan.</w:t>
      </w:r>
    </w:p>
    <w:p>
      <w:pPr>
        <w:pStyle w:val="BodyText"/>
        <w:ind w:firstLine="708"/>
      </w:pPr>
      <w:r>
        <w:rPr/>
        <w:t>Penelitian ini menggunakan pendekatan kuantitatif dengan jenis asosiatif kausal</w:t>
      </w:r>
      <w:r>
        <w:rPr>
          <w:spacing w:val="-3"/>
        </w:rPr>
        <w:t> </w:t>
      </w:r>
      <w:r>
        <w:rPr/>
        <w:t>dan</w:t>
      </w:r>
      <w:r>
        <w:rPr>
          <w:spacing w:val="-3"/>
        </w:rPr>
        <w:t> </w:t>
      </w:r>
      <w:r>
        <w:rPr/>
        <w:t>menggunakan</w:t>
      </w:r>
      <w:r>
        <w:rPr>
          <w:spacing w:val="-3"/>
        </w:rPr>
        <w:t> </w:t>
      </w:r>
      <w:r>
        <w:rPr/>
        <w:t>analisis</w:t>
      </w:r>
      <w:r>
        <w:rPr>
          <w:spacing w:val="-5"/>
        </w:rPr>
        <w:t> </w:t>
      </w:r>
      <w:r>
        <w:rPr/>
        <w:t>regresi</w:t>
      </w:r>
      <w:r>
        <w:rPr>
          <w:spacing w:val="-6"/>
        </w:rPr>
        <w:t> </w:t>
      </w:r>
      <w:r>
        <w:rPr/>
        <w:t>logistik</w:t>
      </w:r>
      <w:r>
        <w:rPr>
          <w:spacing w:val="-3"/>
        </w:rPr>
        <w:t> </w:t>
      </w:r>
      <w:r>
        <w:rPr/>
        <w:t>untuk</w:t>
      </w:r>
      <w:r>
        <w:rPr>
          <w:spacing w:val="-3"/>
        </w:rPr>
        <w:t> </w:t>
      </w:r>
      <w:r>
        <w:rPr/>
        <w:t>menguji</w:t>
      </w:r>
      <w:r>
        <w:rPr>
          <w:spacing w:val="-3"/>
        </w:rPr>
        <w:t> </w:t>
      </w:r>
      <w:r>
        <w:rPr/>
        <w:t>pengaruh</w:t>
      </w:r>
      <w:r>
        <w:rPr>
          <w:spacing w:val="-3"/>
        </w:rPr>
        <w:t> </w:t>
      </w:r>
      <w:r>
        <w:rPr/>
        <w:t>variabel independen (kepemilikan institusional, </w:t>
      </w:r>
      <w:r>
        <w:rPr>
          <w:i/>
        </w:rPr>
        <w:t>leverage</w:t>
      </w:r>
      <w:r>
        <w:rPr/>
        <w:t>, ukuran perusahaan dan umur perusahaan) terhadap variabel dependen (ketepatan waktu pelaporan keuangan). Dalam penelitian ini ketepatan waktu pelaporan keuangan dihitung dengan menggunakan variabel dummy. Sumber data diperoleh dari data sekunder berupa laporan keuangan tahunan yang diperoleh dari </w:t>
      </w:r>
      <w:r>
        <w:rPr>
          <w:i/>
        </w:rPr>
        <w:t>website </w:t>
      </w:r>
      <w:r>
        <w:rPr/>
        <w:t>ISSI. Populasi yang digunakan berupa laporan keuangan perusahaan </w:t>
      </w:r>
      <w:r>
        <w:rPr>
          <w:i/>
        </w:rPr>
        <w:t>property and real estate </w:t>
      </w:r>
      <w:r>
        <w:rPr/>
        <w:t>yang terdaftar di Indeks Saham Syariah Indoensia dengan sampel berupa laporan keuangan sebanyak 126 laporan keuangan dengan berbagai kriteria yang telah ditentukan oleh peneliti. Penelitian ini bertujuan untuk menguji pengaruh kepemilikan institusional, </w:t>
      </w:r>
      <w:r>
        <w:rPr>
          <w:i/>
        </w:rPr>
        <w:t>leverage</w:t>
      </w:r>
      <w:r>
        <w:rPr/>
        <w:t>, ukuran perusahaan dan umur perusahaan terhadap ketepatan waktu pelaporan keuangan pada perusahaan </w:t>
      </w:r>
      <w:r>
        <w:rPr>
          <w:i/>
        </w:rPr>
        <w:t>property and real estate </w:t>
      </w:r>
      <w:r>
        <w:rPr/>
        <w:t>yang terdaftar di ISSI tahun 2021-2023.</w:t>
      </w:r>
    </w:p>
    <w:p>
      <w:pPr>
        <w:pStyle w:val="BodyText"/>
        <w:ind w:firstLine="708"/>
      </w:pPr>
      <w:r>
        <w:rPr/>
        <w:t>Hasil analisis uji T menunjukkan bahwasannya kepemilikan institusional tidak berpengaruh terhadap ketepatan waktu pelaporan keuangan, </w:t>
      </w:r>
      <w:r>
        <w:rPr>
          <w:i/>
        </w:rPr>
        <w:t>leverage </w:t>
      </w:r>
      <w:r>
        <w:rPr/>
        <w:t>berpengaruh terhadap ketepatan waktu pelaporan keuangan, ukuran perusahaan tidak berpengaruh terhadap ketepatan waktu pelaporan keuangan dan umur perusahaan tidak berpengaruh terhadap ketepatan waktu pelaporan keuangan. Sementara</w:t>
      </w:r>
      <w:r>
        <w:rPr>
          <w:spacing w:val="-7"/>
        </w:rPr>
        <w:t> </w:t>
      </w:r>
      <w:r>
        <w:rPr/>
        <w:t>hasil</w:t>
      </w:r>
      <w:r>
        <w:rPr>
          <w:spacing w:val="-8"/>
        </w:rPr>
        <w:t> </w:t>
      </w:r>
      <w:r>
        <w:rPr/>
        <w:t>uji</w:t>
      </w:r>
      <w:r>
        <w:rPr>
          <w:spacing w:val="-8"/>
        </w:rPr>
        <w:t> </w:t>
      </w:r>
      <w:r>
        <w:rPr/>
        <w:t>F</w:t>
      </w:r>
      <w:r>
        <w:rPr>
          <w:spacing w:val="-10"/>
        </w:rPr>
        <w:t> </w:t>
      </w:r>
      <w:r>
        <w:rPr/>
        <w:t>menunjukkan</w:t>
      </w:r>
      <w:r>
        <w:rPr>
          <w:spacing w:val="-12"/>
        </w:rPr>
        <w:t> </w:t>
      </w:r>
      <w:r>
        <w:rPr/>
        <w:t>bahwa</w:t>
      </w:r>
      <w:r>
        <w:rPr>
          <w:spacing w:val="-11"/>
        </w:rPr>
        <w:t> </w:t>
      </w:r>
      <w:r>
        <w:rPr/>
        <w:t>secara</w:t>
      </w:r>
      <w:r>
        <w:rPr>
          <w:spacing w:val="-11"/>
        </w:rPr>
        <w:t> </w:t>
      </w:r>
      <w:r>
        <w:rPr/>
        <w:t>simultan,</w:t>
      </w:r>
      <w:r>
        <w:rPr>
          <w:spacing w:val="-9"/>
        </w:rPr>
        <w:t> </w:t>
      </w:r>
      <w:r>
        <w:rPr/>
        <w:t>variabel-variabel</w:t>
      </w:r>
      <w:r>
        <w:rPr>
          <w:spacing w:val="-8"/>
        </w:rPr>
        <w:t> </w:t>
      </w:r>
      <w:r>
        <w:rPr/>
        <w:t>bebas (kepemilikan institusional, </w:t>
      </w:r>
      <w:r>
        <w:rPr>
          <w:i/>
        </w:rPr>
        <w:t>leverage</w:t>
      </w:r>
      <w:r>
        <w:rPr/>
        <w:t>, ukuran perusahaan dan umur perusahaan) berpengaruh signifikan terhadap variabel terikat (ketepatan waktu pelaporan </w:t>
      </w:r>
      <w:r>
        <w:rPr>
          <w:spacing w:val="-2"/>
        </w:rPr>
        <w:t>keuangan)</w:t>
      </w:r>
    </w:p>
    <w:sectPr>
      <w:footerReference w:type="default" r:id="rId5"/>
      <w:type w:val="continuous"/>
      <w:pgSz w:w="11910" w:h="16840"/>
      <w:pgMar w:header="0" w:footer="1038" w:top="1620" w:bottom="1220" w:left="1700" w:right="1559"/>
      <w:pgNumType w:start="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ight="0"/>
      <w:jc w:val="left"/>
      <w:rPr>
        <w:sz w:val="20"/>
      </w:rPr>
    </w:pPr>
    <w:r>
      <w:rPr>
        <w:sz w:val="20"/>
      </w:rPr>
      <mc:AlternateContent>
        <mc:Choice Requires="wps">
          <w:drawing>
            <wp:anchor distT="0" distB="0" distL="0" distR="0" allowOverlap="1" layoutInCell="1" locked="0" behindDoc="1" simplePos="0" relativeHeight="487568384">
              <wp:simplePos x="0" y="0"/>
              <wp:positionH relativeFrom="page">
                <wp:posOffset>3910329</wp:posOffset>
              </wp:positionH>
              <wp:positionV relativeFrom="page">
                <wp:posOffset>9891796</wp:posOffset>
              </wp:positionV>
              <wp:extent cx="1016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01600" cy="194310"/>
                      </a:xfrm>
                      <a:prstGeom prst="rect">
                        <a:avLst/>
                      </a:prstGeom>
                    </wps:spPr>
                    <wps:txbx>
                      <w:txbxContent>
                        <w:p>
                          <w:pPr>
                            <w:pStyle w:val="BodyText"/>
                            <w:spacing w:before="10"/>
                            <w:ind w:left="20" w:right="0"/>
                            <w:jc w:val="left"/>
                          </w:pPr>
                          <w:r>
                            <w:rPr>
                              <w:spacing w:val="-10"/>
                            </w:rPr>
                            <w:t>v</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7.899994pt;margin-top:778.881653pt;width:8pt;height:15.3pt;mso-position-horizontal-relative:page;mso-position-vertical-relative:page;z-index:-15748096" type="#_x0000_t202" id="docshape1" filled="false" stroked="false">
              <v:textbox inset="0,0,0,0">
                <w:txbxContent>
                  <w:p>
                    <w:pPr>
                      <w:pStyle w:val="BodyText"/>
                      <w:spacing w:before="10"/>
                      <w:ind w:left="20" w:right="0"/>
                      <w:jc w:val="left"/>
                    </w:pPr>
                    <w:r>
                      <w:rPr>
                        <w:spacing w:val="-10"/>
                      </w:rPr>
                      <w:t>v</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spacing w:before="161"/>
      <w:ind w:left="568" w:right="136"/>
      <w:jc w:val="both"/>
    </w:pPr>
    <w:rPr>
      <w:rFonts w:ascii="Times New Roman" w:hAnsi="Times New Roman" w:eastAsia="Times New Roman" w:cs="Times New Roman"/>
      <w:sz w:val="24"/>
      <w:szCs w:val="24"/>
      <w:lang w:val="id" w:eastAsia="en-US" w:bidi="ar-SA"/>
    </w:rPr>
  </w:style>
  <w:style w:styleId="Title" w:type="paragraph">
    <w:name w:val="Title"/>
    <w:basedOn w:val="Normal"/>
    <w:uiPriority w:val="1"/>
    <w:qFormat/>
    <w:pPr>
      <w:spacing w:before="64"/>
      <w:ind w:left="421"/>
      <w:jc w:val="center"/>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rPr>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Faisal Anwar</dc:creator>
  <dcterms:created xsi:type="dcterms:W3CDTF">2025-02-03T14:38:10Z</dcterms:created>
  <dcterms:modified xsi:type="dcterms:W3CDTF">2025-02-03T14:38:10Z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2025-02-03T00:00:00Z</vt:filetime>
  </property>
  <property fmtid="{D5CDD505-2E9C-101B-9397-08002B2CF9AE}" pid="3" name="Creator">
    <vt:lpwstr>Microsoft® Word 2019</vt:lpwstr>
  </property>
  <property fmtid="{D5CDD505-2E9C-101B-9397-08002B2CF9AE}" pid="4" name="LastSaved">
    <vt:filetime>2025-02-03T00:00:00Z</vt:filetime>
  </property>
  <property fmtid="{D5CDD505-2E9C-101B-9397-08002B2CF9AE}" pid="5" name="Producer">
    <vt:lpwstr>Microsoft® Word 2019</vt:lpwstr>
  </property>
</Properties>
</file>